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22"/>
        </w:rPr>
        <w:t>Гриф обмеження доступу: «ЦІЛКОМ ТАЄМНО»</w:t>
        <w:br/>
        <w:t>Прим. № ____   (проєкт — до затвердження КСЗІ)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sz w:val="22"/>
              </w:rPr>
              <w:t>ПОГОДЖЕНО</w:t>
              <w:br/>
              <w:t>Генеральний директор ВИКОНАВЦЯ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  <w:tc>
          <w:tcPr>
            <w:tcW w:type="dxa" w:w="4320"/>
          </w:tcPr>
          <w:p>
            <w:r>
              <w:rPr>
                <w:sz w:val="22"/>
              </w:rPr>
              <w:t>ЗАТВЕРДЖУЮ</w:t>
              <w:br/>
              <w:t>Генеральний директор</w:t>
              <w:br/>
              <w:t>НЕК «УКРЕНЕРГО»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</w:tr>
    </w:tbl>
    <w:p/>
    <w:p/>
    <w:p/>
    <w:p>
      <w:pPr>
        <w:jc w:val="center"/>
      </w:pPr>
      <w:r>
        <w:rPr>
          <w:b/>
          <w:sz w:val="28"/>
        </w:rPr>
        <w:t>АВТОМАТИЗОВАНА СИСТЕМА</w:t>
      </w:r>
    </w:p>
    <w:p>
      <w:pPr>
        <w:jc w:val="center"/>
      </w:pPr>
      <w:r>
        <w:rPr>
          <w:b/>
          <w:sz w:val="32"/>
        </w:rPr>
        <w:t>«Комплект із трьох самостійних продуктів для ОЕС України»</w:t>
      </w:r>
    </w:p>
    <w:p>
      <w:pPr>
        <w:jc w:val="center"/>
      </w:pPr>
      <w:r>
        <w:rPr>
          <w:b w:val="0"/>
          <w:sz w:val="24"/>
        </w:rPr>
        <w:t>(3П ОЕС)</w:t>
      </w:r>
    </w:p>
    <w:p>
      <w:pPr>
        <w:jc w:val="center"/>
      </w:pPr>
      <w:r>
        <w:rPr>
          <w:b w:val="0"/>
          <w:sz w:val="24"/>
        </w:rPr>
      </w:r>
    </w:p>
    <w:p>
      <w:pPr>
        <w:jc w:val="center"/>
      </w:pPr>
      <w:r>
        <w:rPr>
          <w:b/>
          <w:sz w:val="30"/>
        </w:rPr>
        <w:t>ТЕХНІЧНА КОНЦЕПЦІЯ ТА АРХІТЕКТУРА</w:t>
        <w:br/>
        <w:t>(оглядовий рівень)</w:t>
      </w:r>
    </w:p>
    <w:p/>
    <w:p/>
    <w:p>
      <w:pPr>
        <w:jc w:val="center"/>
      </w:pPr>
      <w:r>
        <w:rPr>
          <w:sz w:val="22"/>
        </w:rPr>
        <w:t>Позначення документа: UE-3PROD.ТК</w:t>
      </w:r>
    </w:p>
    <w:p>
      <w:pPr>
        <w:jc w:val="center"/>
      </w:pPr>
      <w:r>
        <w:rPr>
          <w:sz w:val="22"/>
        </w:rPr>
        <w:t>Кількість аркушів: ____</w:t>
      </w:r>
    </w:p>
    <w:p>
      <w:pPr>
        <w:jc w:val="center"/>
      </w:pPr>
      <w:r>
        <w:rPr>
          <w:sz w:val="22"/>
        </w:rPr>
        <w:t>Редакція: 1.0</w:t>
      </w:r>
    </w:p>
    <w:p/>
    <w:p/>
    <w:p>
      <w:pPr>
        <w:ind w:firstLine="0"/>
        <w:jc w:val="center"/>
      </w:pPr>
      <w:r>
        <w:rPr>
          <w:b/>
          <w:sz w:val="22"/>
        </w:rPr>
        <w:t>ПРИВАТНЕ АКЦІОНЕРНЕ ТОВАРИСТВО «НАЦІОНАЛЬНА ЕНЕРГЕТИЧНА КОМПАНІЯ «УКРЕНЕРГО»</w:t>
      </w:r>
    </w:p>
    <w:p>
      <w:pPr>
        <w:ind w:firstLine="0"/>
        <w:jc w:val="center"/>
      </w:pPr>
      <w:r>
        <w:rPr>
          <w:i/>
          <w:sz w:val="20"/>
        </w:rPr>
        <w:t>Замовник: ПрАТ «НЕК «УКРЕНЕРГО» · код ЄДРПОУ 00100227 · 01032, м. Київ, вул. Симона Петлюри, 25</w:t>
      </w:r>
    </w:p>
    <w:p/>
    <w:p/>
    <w:p>
      <w:pPr>
        <w:ind w:firstLine="0"/>
        <w:jc w:val="center"/>
      </w:pPr>
      <w:r>
        <w:rPr>
          <w:sz w:val="24"/>
        </w:rPr>
        <w:t>Київ</w:t>
      </w:r>
    </w:p>
    <w:p>
      <w:pPr>
        <w:ind w:firstLine="0"/>
        <w:jc w:val="center"/>
      </w:pPr>
      <w:r>
        <w:rPr>
          <w:sz w:val="24"/>
        </w:rPr>
        <w:t>2026</w:t>
      </w:r>
    </w:p>
    <w:p>
      <w:r>
        <w:br w:type="page"/>
      </w:r>
    </w:p>
    <w:p>
      <w:pPr>
        <w:pStyle w:val="Heading1"/>
      </w:pPr>
      <w:r>
        <w:t>ТЕХНІЧНА КОНЦЕПЦІЯ ТА АРХІТЕКТУРА</w:t>
      </w:r>
    </w:p>
    <w:p>
      <w:pPr>
        <w:pStyle w:val="Heading2"/>
      </w:pPr>
      <w:r>
        <w:t>Комплект з трьох незалежних продуктів для ПрАТ «НЕК «Укренерго»</w:t>
      </w:r>
    </w:p>
    <w:p/>
    <w:p>
      <w:pPr>
        <w:ind w:left="454"/>
      </w:pPr>
      <w:r>
        <w:rPr>
          <w:i/>
        </w:rPr>
        <w:t>Статус документа. Це технічна концепція — опис того, *як ми пропонуємо будувати* системи. Це не as-built: переважна частина прикладного коду ще не написана. Скрізь, де йдеться про наш власний підхід, він позначений як «методологія / підхід»; де йдеться про готові зовнішні компоненти — позначено як production-ready open-source. Розрахункові формули фізики винесені в зону деталізації Етап-2 і в цьому оглядовому документі не розкриваються.</w:t>
      </w:r>
    </w:p>
    <w:p/>
    <w:p>
      <w:pPr>
        <w:ind w:left="454"/>
      </w:pPr>
      <w:r>
        <w:rPr>
          <w:i/>
        </w:rPr>
        <w:t>Як читати цей документ. Ми пропонуємо три самостійні продукти, які реалізуються як окремі проєкти у порядку пріоритету (1 → 2 → 3). Кожен продукт має власне ТЗ, бюджет і додаткову угоду; кожен працює повністю незалежно від двох інших і дає цінність сам по собі. Спільна інженерна методологія (GREY-BOX, §1) застосовується в кожному продукті окремо — це підхід, а не обов'язкова єдина платформа. Можливість згодом об'єднати продукти в єдиний контур описана наприкінці як опціональний горизонт розвитку (§8), а не як умова поставки.</w:t>
      </w:r>
    </w:p>
    <w:p/>
    <w:p/>
    <w:p>
      <w:pPr>
        <w:pStyle w:val="Heading2"/>
      </w:pPr>
      <w:r>
        <w:t>1. Методологічна основа — GREY-BOX підхід</w:t>
      </w:r>
    </w:p>
    <w:p/>
    <w:p>
      <w:r>
        <w:t>Це наша центральна інженерна теза. Вона застосовується всередині кожного з трьох продуктів окремо — як інженерний підхід до моделювання, а не як централізоване ядро єдиної платформи. Кожен продукт використовує grey-box у власному обсязі й залишається самодостатнім.</w:t>
      </w:r>
    </w:p>
    <w:p/>
    <w:p>
      <w:pPr>
        <w:pStyle w:val="Heading3"/>
      </w:pPr>
      <w:r>
        <w:t>1.1. Дві крайності, між якими ми не обираємо</w:t>
      </w:r>
    </w:p>
    <w:p/>
    <w:p>
      <w:r>
        <w:t>White-box (чиста фізика). Рівняння мережі — закони Кірхгофа, потокорозподіл (power flow), динаміка генераторів. Інтерпретовано і фізично коректно, але не ловить те, що в модель не закладено: реальний знос обладнання, погодні ефекти, поведінку споживача, «характер» конкретної лінії.</w:t>
      </w:r>
    </w:p>
    <w:p/>
    <w:p>
      <w:r>
        <w:t>Black-box (чистий ML). Нейромережа чи бустинг навчаються лише на даних. Проблема визнана у фаховій спільноті (IEEE PES): суто data-driven алгоритми часто не дають достатньої точності, узагальнюючої здатності та інтерпретованості для реальних задач оператора. Окремо — ризик «фантазування»: мережа може видати фізично неможливий режим.</w:t>
      </w:r>
    </w:p>
    <w:p/>
    <w:p>
      <w:pPr>
        <w:pStyle w:val="Heading3"/>
      </w:pPr>
      <w:r>
        <w:t>1.2. Grey-box = фізика-каркас + ML-корректор</w:t>
      </w:r>
    </w:p>
    <w:p/>
    <w:p>
      <w:r>
        <w:t>Наш підхід — проміжний клас: фізика задає структуру і пріор, ML поглинає немодельований залишок на даних.</w:t>
      </w:r>
    </w:p>
    <w:p/>
    <w:p>
      <w:r>
        <w:t>`</w:t>
      </w:r>
    </w:p>
    <w:p>
      <w:r>
        <w:t>Прогноз = Фізична модель (пріор)  +  ML-корректор (залишок)  →  калібрований результат</w:t>
      </w:r>
    </w:p>
    <w:p>
      <w:r>
        <w:t>`</w:t>
      </w:r>
    </w:p>
    <w:p/>
    <w:p>
      <w:r>
        <w:t>Чому це сильніше обох крайнощів: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Перевага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Суть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Менше даних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Фізичний пріор різко знижує потребу у великих вибірках. Критично там, де аварійних/стресових режимів в історії мало (а саме вони нас і цікавлять).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Інтерпретованість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Зберігається фізичний сенс результату — на відміну від black-box. Важливо для довіри tech-команди замовника й для регуляторного аудиту.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Фізична узгодженість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Модель не видає режимів, що порушують закони мережі.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Краща екстраполяція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Фізика «тримає» модель там, де даних не було — поза межами навчальної вибірки.</w:t>
            </w:r>
          </w:p>
        </w:tc>
      </w:tr>
    </w:tbl>
    <w:p/>
    <w:p/>
    <w:p>
      <w:r>
        <w:t>Чому саме для Укренерго. В оператора одночасно є сильна фізика (відома топологія, паспортні параметри ліній, рівняння мережі) і великий потік даних (SCADA/телеметрія). Чистий ML викинув би фізику, яку ми й так знаємо; чиста фізика не впіймала б «реальне життя» мережі. Grey-box використовує обидва активи. [методологія / підхід]</w:t>
      </w:r>
    </w:p>
    <w:p/>
    <w:p>
      <w:pPr>
        <w:pStyle w:val="Heading3"/>
      </w:pPr>
      <w:r>
        <w:t>1.3. Чотири складові нашого grey-box контуру</w:t>
      </w:r>
    </w:p>
    <w:p/>
    <w:p>
      <w:pPr>
        <w:pStyle w:val="ListNumber"/>
      </w:pPr>
      <w:r>
        <w:t>Фізика-пріор — power flow / N-k / каскад як кістяк (детально в Продукті №1).</w:t>
      </w:r>
    </w:p>
    <w:p>
      <w:pPr>
        <w:pStyle w:val="ListNumber"/>
      </w:pPr>
      <w:r>
        <w:t>ML-корректор — gradient boosting та, де доречно, PINN (physics-informed loss: штраф за порушення рівнянь мережі прямо у функції втрат). PINN ми розглядаємо як інструмент, а не «чарівну кнопку» — у нього є відомі обмеження (множинність розв'язків, локальні оптимуми).</w:t>
      </w:r>
    </w:p>
    <w:p>
      <w:pPr>
        <w:pStyle w:val="ListNumber"/>
      </w:pPr>
      <w:r>
        <w:t>Monte Carlo синтетика — генерація тисяч сценаріїв там, де історичних даних бракує (як опціональне усилення, §8).</w:t>
      </w:r>
    </w:p>
    <w:p>
      <w:pPr>
        <w:pStyle w:val="ListNumber"/>
      </w:pPr>
      <w:r>
        <w:t>Ансамблі — узгодження кількох моделей замість ставки на одну, для робастності й оцінки невизначеності.</w:t>
      </w:r>
    </w:p>
    <w:p/>
    <w:p>
      <w:pPr>
        <w:ind w:left="454"/>
      </w:pPr>
      <w:r>
        <w:rPr>
          <w:i/>
        </w:rPr>
        <w:t>Маркування зрілості: grey-box як рамка — наша методологія; її будівельні блоки (power-flow-движки, бустинг-бібліотеки, PINN-фреймворки) — переважно існуючий open-source, який ми інтегруємо й калібруємо під мережу 750/330 кВ.</w:t>
      </w:r>
    </w:p>
    <w:p/>
    <w:p/>
    <w:p>
      <w:pPr>
        <w:pStyle w:val="Heading2"/>
      </w:pPr>
      <w:r>
        <w:t>2. Загальний технічний стек</w:t>
      </w:r>
    </w:p>
    <w:p/>
    <w:p>
      <w:r>
        <w:t>Стек по слоях. Кожен слой — або вже стандарт індустрії, або вже використовується в поточному прод-контурі. Цей стек однаково придатний для всіх трьох продуктів; кожен продукт може бути розгорнутий на ньому окремо.</w:t>
      </w:r>
    </w:p>
    <w:p/>
    <w:p>
      <w:pPr>
        <w:pStyle w:val="Heading3"/>
      </w:pPr>
      <w:r>
        <w:t>2.1. Backend (API + обчислення)</w:t>
      </w:r>
    </w:p>
    <w:p>
      <w:pPr>
        <w:pStyle w:val="ListBullet"/>
      </w:pPr>
      <w:r>
        <w:t>Python + FastAPI — async-first, контракти на типах (Pydantic), де-факто стандарт ML-сервінгу через REST. Це й поточний прод-стек.</w:t>
      </w:r>
    </w:p>
    <w:p>
      <w:pPr>
        <w:pStyle w:val="ListBullet"/>
      </w:pPr>
      <w:r>
        <w:t>Обробка даних: pandas (+ Polars там, де потрібна швидкість). pandas — базова екосистема й сумісність; Polars (на Rust) — для важких обсягів на кшталт мільйонів сценаріїв.</w:t>
      </w:r>
    </w:p>
    <w:p>
      <w:pPr>
        <w:pStyle w:val="ListBullet"/>
      </w:pPr>
      <w:r>
        <w:t>ML-бібліотеки: scikit-learn (класичні пайплайни — прогноз втрат/навантаження, відтворюваність) + PyTorch (DL — складні моделі сценаріїв, PINN).</w:t>
      </w:r>
    </w:p>
    <w:p>
      <w:pPr>
        <w:pStyle w:val="ListBullet"/>
      </w:pPr>
      <w:r>
        <w:t>Lifecycle: MLflow (self-hosted у контурі) — трекінг моделей/експериментів, версіонування.</w:t>
      </w:r>
    </w:p>
    <w:p/>
    <w:p>
      <w:pPr>
        <w:pStyle w:val="Heading3"/>
      </w:pPr>
      <w:r>
        <w:t>2.2. Дані / БД (time-series)</w:t>
      </w:r>
    </w:p>
    <w:p>
      <w:pPr>
        <w:pStyle w:val="ListBullet"/>
      </w:pPr>
      <w:r>
        <w:t>PostgreSQL + розширення TimescaleDB. Це не окремий рушій, а «PostgreSQL, прокачаний під часові ряди»: зберігається весь SQL-інструментарій, права й безпека Postgres.</w:t>
      </w:r>
    </w:p>
    <w:p>
      <w:pPr>
        <w:pStyle w:val="ListBullet"/>
      </w:pPr>
      <w:r>
        <w:t>Чому під енергетику: TimescaleDB офіційно позиціонується під energy &amp; utilities і під SCADA; пара PostgreSQL+TimescaleDB — гарний баланс «продуктивність / звичність» у світі SCADA. Гіпертаблиці + стиснення + continuous aggregates лягають точно на наш кейс «мільйони сценаріїв → агрегати для дашбордів».</w:t>
      </w:r>
    </w:p>
    <w:p/>
    <w:p>
      <w:pPr>
        <w:pStyle w:val="Heading3"/>
      </w:pPr>
      <w:r>
        <w:t>2.3. Інфраструктура (on-premise, ізольований контур)</w:t>
      </w:r>
    </w:p>
    <w:p>
      <w:pPr>
        <w:pStyle w:val="ListBullet"/>
      </w:pPr>
      <w:r>
        <w:t>Docker on-premise, air-gapped (без хмари) — обов'язково під гриф. Вимога абсолютного суверенітету: жодна інформація не покидає захищений контур (аналог вимог оборонки / ITAR — повна мережева ізоляція, zero-trust).</w:t>
      </w:r>
    </w:p>
    <w:p>
      <w:pPr>
        <w:pStyle w:val="ListBullet"/>
      </w:pPr>
      <w:r>
        <w:t>Технічно: образи збираються зовні → `docker save` у tarball → перенос у ізольований контур → внутрішній registry. Усі залежності (включно з вагами LLM, vector store) — всередині; нуль зовнішніх звернень у рантаймі. Поточний прод уже працює на цьому патерні (Docker, власна VPS); під гриф додається внутрішній registry + повна ізоляція мережі.</w:t>
      </w:r>
    </w:p>
    <w:p/>
    <w:p>
      <w:pPr>
        <w:pStyle w:val="Heading3"/>
      </w:pPr>
      <w:r>
        <w:t>2.4. Візуалізація (дашборди)</w:t>
      </w:r>
    </w:p>
    <w:p>
      <w:pPr>
        <w:pStyle w:val="ListBullet"/>
      </w:pPr>
      <w:r>
        <w:t>Кастомний React-фронт (не шаблонна Grafana) — рівень «преміум», який очікує замовник. Графічна бібліотека добирається під тип віджета (мережеві топології, теплокарти, часові ряди сценаріїв).</w:t>
      </w:r>
    </w:p>
    <w:p/>
    <w:p>
      <w:pPr>
        <w:pStyle w:val="Heading3"/>
      </w:pPr>
      <w:r>
        <w:t>2.5. Опціональний агентний шар (LLM)</w:t>
      </w:r>
    </w:p>
    <w:p>
      <w:pPr>
        <w:pStyle w:val="ListBullet"/>
      </w:pPr>
      <w:r>
        <w:t>LLM-агент як «аналітик-бібліотекар» над сховищем продукту: генерує SQL і графіки на запит, оркеструє Monte Carlo-прогони, готує дайджести. Ваги моделі — всередині контуру. Це опціональне усилення для кожного продукту окремо або частина горизонту розвитку (§8) — не обов'язкова частина базової поставки.</w:t>
      </w:r>
    </w:p>
    <w:p/>
    <w:p/>
    <w:p>
      <w:pPr>
        <w:pStyle w:val="Heading2"/>
      </w:pPr>
      <w:r>
        <w:t>3. Продукт №1 — Система управління ризиками безпеки та прогнозування загроз</w:t>
      </w:r>
    </w:p>
    <w:p/>
    <w:p>
      <w:pPr>
        <w:ind w:left="454"/>
      </w:pPr>
      <w:r>
        <w:rPr>
          <w:i/>
        </w:rPr>
        <w:t>Цей продукт працює повністю незалежно від інших двох. Це окремий проєкт із власним ТЗ, бюджетом і додатковою угодою.</w:t>
      </w:r>
    </w:p>
    <w:p>
      <w:r>
        <w:t>&gt;</w:t>
      </w:r>
    </w:p>
    <w:p>
      <w:pPr>
        <w:ind w:left="454"/>
      </w:pPr>
      <w:r>
        <w:rPr>
          <w:i/>
        </w:rPr>
        <w:t>Орієнтовна вартість: $26,9 млн (MVP — $10,8 млн). Це продукт-герой комплекту: вже доведений демонстраційним контуром.</w:t>
      </w:r>
    </w:p>
    <w:p/>
    <w:p>
      <w:r>
        <w:t>Задача. Цифрова модель мережі 750/330 кВ для розрахунку режимів, аналізу надійності й сценаріїв уражень — основа управління ризиками безпеки та прогнозування загроз.</w:t>
      </w:r>
    </w:p>
    <w:p/>
    <w:p>
      <w:pPr>
        <w:pStyle w:val="Heading3"/>
      </w:pPr>
      <w:r>
        <w:t>3.1. Load flow (потокорозподіл)</w:t>
      </w:r>
    </w:p>
    <w:p/>
    <w:p>
      <w:r>
        <w:t>Базова задача: за заданими генерацією та навантаженням знайти напруги у вузлах і перетоки по лініях. Рівняння нелінійні, розв'язуються ітеративно.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Метод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Суть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Коли застосовуємо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Newton-Raphson (AC)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Квадратична збіжність (2–5 ітерацій), перерахунок Якобіана. Найточніший.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«Золотий стандарт» для детальної перевірки критичних режимів.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Fast-Decoupled (FDLF)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Спрощений NR (стала наближена матриця, розділення P-θ / Q-V). Відповідь за секунди.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Реальний час / онлайн, великі системи; добре працює на ВН 750/330 кВ.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DC power flow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Лінеаризація (U≈1.0 в.о., нехтуємо втратами/реактивом). Миттєвий розрахунок.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Масовий скринінг: тисячі прогонів N-k, сценарії.</w:t>
            </w:r>
          </w:p>
        </w:tc>
      </w:tr>
    </w:tbl>
    <w:p/>
    <w:p/>
    <w:p>
      <w:r>
        <w:t>Промисловий патерн, який ми застосовуємо: DC для швидкого відсіву → AC (NR/FDLF) для детальної перевірки критичних випадків. [методологія / підхід]</w:t>
      </w:r>
    </w:p>
    <w:p/>
    <w:p>
      <w:pPr>
        <w:pStyle w:val="Heading3"/>
      </w:pPr>
      <w:r>
        <w:t>3.2. N-k contingency та каскадні відмови</w:t>
      </w:r>
    </w:p>
    <w:p/>
    <w:p>
      <w:pPr>
        <w:pStyle w:val="ListBullet"/>
      </w:pPr>
      <w:r>
        <w:t>N-1 (відмова будь-якого одного елемента) — обов'язковий критерій надійності TSO; N-2/N-k — для аналізу вразливості та сценаріїв цілеспрямованих уражень.</w:t>
      </w:r>
    </w:p>
    <w:p>
      <w:pPr>
        <w:pStyle w:val="ListBullet"/>
      </w:pPr>
      <w:r>
        <w:t>Комбінаторний вибух: для мережі з 1000 елементів — 1000 випадків N-1, ~500 тис. N-2, &gt;160 млн N-3. Повний перебір нереальний.</w:t>
      </w:r>
    </w:p>
    <w:p>
      <w:pPr>
        <w:pStyle w:val="ListBullet"/>
      </w:pPr>
      <w:r>
        <w:t>Як рахуємо ефективно: двоступеневий скринінг (швидкий DC / LODF — лінійні коефіцієнти впливу відключення лінії — відсіює безпечні → детальний AC лише для небезпечної підмножини). За потреби — SCOPF (оптимізація режиму з умовою безпеки при будь-якій із заданих аварій). [методологія / підхід]</w:t>
      </w:r>
    </w:p>
    <w:p>
      <w:pPr>
        <w:pStyle w:val="ListBullet"/>
      </w:pPr>
      <w:r>
        <w:t>Каскад моделюємо як механізм поширення: первинне відключення → перевантаження сусідніх ліній → спрацювання їх захисту → подальше поширення.</w:t>
      </w:r>
    </w:p>
    <w:p/>
    <w:p>
      <w:pPr>
        <w:pStyle w:val="Heading3"/>
      </w:pPr>
      <w:r>
        <w:t>3.3. Ядро та звірка (зрілість компонентів)</w:t>
      </w:r>
    </w:p>
    <w:p/>
    <w:p>
      <w:pPr>
        <w:pStyle w:val="ListBullet"/>
      </w:pPr>
      <w:r>
        <w:t>Open-source ядро: pandapower / PyPSA — production-ready бібліотеки розрахунку потокорозподілу та аналізу мережі. Це фундамент, який ми не пишемо з нуля.</w:t>
      </w:r>
    </w:p>
    <w:p>
      <w:pPr>
        <w:pStyle w:val="ListBullet"/>
      </w:pPr>
      <w:r>
        <w:t>PSS/E як еталон звірки. Промисловий стандарт TSO використовуємо як референс для валідації: наші розрахунки звіряємо з PSS/E на контрольних режимах.</w:t>
      </w:r>
    </w:p>
    <w:p>
      <w:pPr>
        <w:pStyle w:val="ListBullet"/>
      </w:pPr>
      <w:r>
        <w:t>Наша надбудова: інтеграція ядра під топологію Укренерго, скринінг-оркестрація N-k, каскадні сценарії, зшивання з ML-корректором (grey-box).</w:t>
      </w:r>
    </w:p>
    <w:p/>
    <w:p>
      <w:pPr>
        <w:ind w:left="454"/>
      </w:pPr>
      <w:r>
        <w:rPr>
          <w:i/>
        </w:rPr>
        <w:t>Опціональне усилення цього продукту: агентний контур 24/7 з Monte Carlo war-gaming (§7) — генерація й безперервне осмислення тисяч сценаріїв уражень. Це апсайд, а не обов'язкова частина базової поставки.</w:t>
      </w:r>
    </w:p>
    <w:p/>
    <w:p>
      <w:pPr>
        <w:ind w:left="454"/>
      </w:pPr>
      <w:r>
        <w:rPr>
          <w:i/>
        </w:rPr>
        <w:t>Зона Етап-2: конкретні рівняння потокорозподілу, налаштування Якобіана, моделі захистів і параметри каскаду — у деталізованому документі наступного етапу.</w:t>
      </w:r>
    </w:p>
    <w:p/>
    <w:p/>
    <w:p>
      <w:pPr>
        <w:pStyle w:val="Heading2"/>
      </w:pPr>
      <w:r>
        <w:t>4. Продукт №2 — Система виявлення зловживань на енергоринку</w:t>
      </w:r>
    </w:p>
    <w:p/>
    <w:p>
      <w:pPr>
        <w:ind w:left="454"/>
      </w:pPr>
      <w:r>
        <w:rPr>
          <w:i/>
        </w:rPr>
        <w:t>Цей продукт працює повністю незалежно від інших двох. Це окремий проєкт із власним ТЗ, бюджетом і додатковою угодою.</w:t>
      </w:r>
    </w:p>
    <w:p>
      <w:r>
        <w:t>&gt;</w:t>
      </w:r>
    </w:p>
    <w:p>
      <w:pPr>
        <w:ind w:left="454"/>
      </w:pPr>
      <w:r>
        <w:rPr>
          <w:i/>
        </w:rPr>
        <w:t>Орієнтовна вартість: $15,1 млн (MVP — $6,0 млн).</w:t>
      </w:r>
    </w:p>
    <w:p/>
    <w:p>
      <w:r>
        <w:t>Задача. Виявлення ринкових маніпуляцій і скоординованих змов учасників на РСВ/ВСР (ринок «на добу наперед» / внутрішньодобовий ринок) — нагляд за енергоринком (market surveillance).</w:t>
      </w:r>
    </w:p>
    <w:p/>
    <w:p>
      <w:pPr>
        <w:pStyle w:val="Heading3"/>
      </w:pPr>
      <w:r>
        <w:t>4.1. Anomaly detection (поведінка учасників)</w:t>
      </w:r>
    </w:p>
    <w:p/>
    <w:p>
      <w:r>
        <w:t>Принцип: вчимо систему «нормальній» поведінці ордер-флоу й помічаємо відхилення. Стек від простого до складного:</w:t>
      </w:r>
    </w:p>
    <w:p/>
    <w:p>
      <w:pPr>
        <w:pStyle w:val="ListBullet"/>
      </w:pPr>
      <w:r>
        <w:t>Statistical / rule-based (Z-score, ковзні вікна, пороги по об'єму/ціні/частоті, «відхилення від ринку») — дешево, пояснювано, проходить регуляторний аудит, тому лишається основою.</w:t>
      </w:r>
    </w:p>
    <w:p>
      <w:pPr>
        <w:pStyle w:val="ListBullet"/>
      </w:pPr>
      <w:r>
        <w:t>Isolation Forest — робоча конячка на табличних фічах поведінки (об'єм, спред, тайминг); аномалія ізолюється за менше число випадкових розрізів.</w:t>
      </w:r>
    </w:p>
    <w:p>
      <w:pPr>
        <w:pStyle w:val="ListBullet"/>
      </w:pPr>
      <w:r>
        <w:t>One-Class SVM, LOF — навчання «лише на нормі», локальні щільнісні аномалії.</w:t>
      </w:r>
    </w:p>
    <w:p>
      <w:pPr>
        <w:pStyle w:val="ListBullet"/>
      </w:pPr>
      <w:r>
        <w:t>Clustering (DBSCAN / k-means) — групування патернів; аномалія = поза кластерами.</w:t>
      </w:r>
    </w:p>
    <w:p>
      <w:pPr>
        <w:pStyle w:val="ListBullet"/>
      </w:pPr>
      <w:r>
        <w:t>Autoencoders — помилка реконструкції як міра аномальності; на часових рядах/LOB — Transformer-autoencoder.</w:t>
      </w:r>
    </w:p>
    <w:p>
      <w:pPr>
        <w:pStyle w:val="ListBullet"/>
      </w:pPr>
      <w:r>
        <w:t>Гібрид Autoencoder + Isolation Forest — на бенчмарках точніший за кожен окремо.</w:t>
      </w:r>
    </w:p>
    <w:p/>
    <w:p>
      <w:pPr>
        <w:ind w:left="454"/>
      </w:pPr>
      <w:r>
        <w:rPr>
          <w:i/>
        </w:rPr>
        <w:t>Ключовий принцип, який закладаємо: детектувати по market impact і динаміці ордербука (тайминг, каскадні ефекти), а не по ізольованій ціні/об'єму.</w:t>
      </w:r>
    </w:p>
    <w:p/>
    <w:p>
      <w:pPr>
        <w:pStyle w:val="Heading3"/>
      </w:pPr>
      <w:r>
        <w:t>4.2. Graph-аналіз змов</w:t>
      </w:r>
    </w:p>
    <w:p/>
    <w:p>
      <w:r>
        <w:t>Одиночні аномалії не ловлять скоординовані групи — це окремий пласт:</w:t>
      </w:r>
    </w:p>
    <w:p>
      <w:pPr>
        <w:pStyle w:val="ListBullet"/>
      </w:pPr>
      <w:r>
        <w:t>Граф торгівлі: вершина = учасник, ребро = угода/зв'язок; ваги — сумарний об'єм, число угод, зміна ціни, «спільність» між трейдерами.</w:t>
      </w:r>
    </w:p>
    <w:p>
      <w:pPr>
        <w:pStyle w:val="ListBullet"/>
      </w:pPr>
      <w:r>
        <w:t>Пошук змови як структури: щільні підграфи / спільноти, що систематично торгують узгоджено, як кандидати на координацію.</w:t>
      </w:r>
    </w:p>
    <w:p/>
    <w:p>
      <w:pPr>
        <w:pStyle w:val="Heading3"/>
      </w:pPr>
      <w:r>
        <w:t>4.3. Регуляторна відповідність</w:t>
      </w:r>
    </w:p>
    <w:p/>
    <w:p>
      <w:pPr>
        <w:pStyle w:val="ListBullet"/>
      </w:pPr>
      <w:r>
        <w:t>Логіка нагляду орієнтована на стандарт REMIT (виявлення й документування ринкових зловживань на енергоринках) — кожне спрацювання супроводжується пояснюваним слідом для аудиту.</w:t>
      </w:r>
    </w:p>
    <w:p/>
    <w:p>
      <w:pPr>
        <w:ind w:left="454"/>
      </w:pPr>
      <w:r>
        <w:rPr>
          <w:i/>
        </w:rPr>
        <w:t>Зрілість: anomaly-бібліотеки (scikit-learn, PyOD-клас) і graph-движки — open-source; наша надбудова — доменні фічі енергоринку, графова модель змов і пайплайн пояснюваності під аудит. [методологія / підхід]</w:t>
      </w:r>
    </w:p>
    <w:p/>
    <w:p>
      <w:pPr>
        <w:ind w:left="454"/>
      </w:pPr>
      <w:r>
        <w:rPr>
          <w:i/>
        </w:rPr>
        <w:t>Опціональне усилення цього продукту: агентний шар (LLM-аналітик) для діалогових запитів до масиву ринкових даних — апсайд, не обов'язкова частина базової поставки.</w:t>
      </w:r>
    </w:p>
    <w:p/>
    <w:p/>
    <w:p>
      <w:pPr>
        <w:pStyle w:val="Heading2"/>
      </w:pPr>
      <w:r>
        <w:t>5. Продукт №3 — Прогноз технологічних втрат передачі</w:t>
      </w:r>
    </w:p>
    <w:p/>
    <w:p>
      <w:pPr>
        <w:ind w:left="454"/>
      </w:pPr>
      <w:r>
        <w:rPr>
          <w:i/>
        </w:rPr>
        <w:t>Цей продукт працює повністю незалежно від інших двох. Це окремий проєкт із власним ТЗ, бюджетом і додатковою угодою.</w:t>
      </w:r>
    </w:p>
    <w:p>
      <w:r>
        <w:t>&gt;</w:t>
      </w:r>
    </w:p>
    <w:p>
      <w:pPr>
        <w:ind w:left="454"/>
      </w:pPr>
      <w:r>
        <w:rPr>
          <w:i/>
        </w:rPr>
        <w:t>Орієнтовна вартість: $9,1 млн (MVP — $3,7 млн). Найбільш готовий до старту: спирається на наявну базу обленерго.</w:t>
      </w:r>
    </w:p>
    <w:p/>
    <w:p>
      <w:r>
        <w:t>Задача. Прогноз технологічних втрат мережі та оптимізація закупівлі електроенергії на їх покриття. Це задача автоматизації та аналітики.</w:t>
      </w:r>
    </w:p>
    <w:p/>
    <w:p>
      <w:pPr>
        <w:pStyle w:val="Heading3"/>
      </w:pPr>
      <w:r>
        <w:t>5.1. Прогноз технологічних втрат</w:t>
      </w:r>
    </w:p>
    <w:p/>
    <w:p>
      <w:pPr>
        <w:pStyle w:val="ListBullet"/>
      </w:pPr>
      <w:r>
        <w:t>Ядро методу: gradient boosting (XGBoost / LightGBM) — галузева робоча конячка для табличних даних, ловить нелінійності без ручної інженерії. LightGBM зазвичай швидший за порівнянної точності.</w:t>
      </w:r>
    </w:p>
    <w:p>
      <w:pPr>
        <w:pStyle w:val="ListBullet"/>
      </w:pPr>
      <w:r>
        <w:t>Фізичний пріор у фічах: втрати в лінії ∝ I² ∝ P², тому ключовий предиктор — квадрат навантаження (P²), а не саме навантаження. Це і є grey-box на рівні фіча-інженерії.</w:t>
      </w:r>
    </w:p>
    <w:p>
      <w:pPr>
        <w:pStyle w:val="ListBullet"/>
      </w:pPr>
      <w:r>
        <w:t>Корона-модель. Втрати на корону на ВЛ ВН/СВН різко погодозалежні: вологість і опади знижують порогову напругу й різко збільшують втрати. Тому погода — не «додаткова фіча», а фізично обґрунтований драйвер окремої складової втрат.</w:t>
      </w:r>
    </w:p>
    <w:p>
      <w:pPr>
        <w:pStyle w:val="ListBullet"/>
      </w:pPr>
      <w:r>
        <w:t>Набір фіч: P та P²; погода (температура, вологість, опади, вітер, інсоляція); топологія/режим (завантаження ліній, переключення, ремонтні схеми); календар (година, день, сезон, свята); лаги й ковзні середні втрат і навантаження.</w:t>
      </w:r>
    </w:p>
    <w:p/>
    <w:p>
      <w:pPr>
        <w:pStyle w:val="Heading3"/>
      </w:pPr>
      <w:r>
        <w:t>5.2. Оптимізація закупівлі</w:t>
      </w:r>
    </w:p>
    <w:p/>
    <w:p>
      <w:r>
        <w:t>Прогноз втрат → вхід в оптимізацію закупівлі електроенергії на покриття (обсяг, тайминг, портфель) з урахуванням невизначеності прогнозу.</w:t>
      </w:r>
    </w:p>
    <w:p/>
    <w:p>
      <w:pPr>
        <w:ind w:left="454"/>
      </w:pPr>
      <w:r>
        <w:rPr>
          <w:i/>
        </w:rPr>
        <w:t>Зрілість: бустинг-бібліотеки й оптимізатори — open-source; наша надбудова — корона-модель як окрема погодозалежна складова, фіча-інженерія з фізичним пріором (P²), зв'язка «прогноз → закупівля». [методологія / підхід]</w:t>
      </w:r>
    </w:p>
    <w:p/>
    <w:p/>
    <w:p>
      <w:pPr>
        <w:pStyle w:val="Heading2"/>
      </w:pPr>
      <w:r>
        <w:t>6. Класичні підходи vs наш (по кожному продукту)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Вимір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Класичний TSO-інструментарій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Наш підхід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Модель мережі (Продукт №1)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Чиста фізика (PSS/E-клас): точно, але «сліпо» до немодельованого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Grey-box: фізика-каркас + ML-корректор залишку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Дефіцит даних по стресах (Продукт №1)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Покладаються на історію та ручні сценарії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Monte Carlo синтетика (опціональне усилення)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Нагляд ринку (Продукт №2)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Здебільшого rule-based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Rule-based + ML-аномалії + graph-змови під REMIT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Прогноз втрат (Продукт №3)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Регресія / нормативи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Gradient boosting + корона-модель + погода + оптимізація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Невизначеність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Точкові оцінки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Ансамблі + Monte Carlo-розподіли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Доступ до аналітики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Експерт + спеціалізований софт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Агент-бібліотекар (опціонально): SQL/графіки природною мовою</w:t>
            </w:r>
          </w:p>
        </w:tc>
      </w:tr>
    </w:tbl>
    <w:p/>
    <w:p/>
    <w:p>
      <w:r>
        <w:t>Спільна інженерна нитка трьох продуктів (застосовується в кожному окремо):</w:t>
      </w:r>
    </w:p>
    <w:p>
      <w:pPr>
        <w:pStyle w:val="ListNumber"/>
      </w:pPr>
      <w:r>
        <w:t>Grey-box — не обираємо між фізикою і ML, беремо силу обох.</w:t>
      </w:r>
    </w:p>
    <w:p>
      <w:pPr>
        <w:pStyle w:val="ListNumber"/>
      </w:pPr>
      <w:r>
        <w:t>Monte Carlo + агенти (опціонально) — самі генеруємо дані про стреси, яких нема в історії.</w:t>
      </w:r>
    </w:p>
    <w:p>
      <w:pPr>
        <w:pStyle w:val="ListNumber"/>
      </w:pPr>
      <w:r>
        <w:t>Опціональний агентний шар — аналітика стає діалоговою, а масив сценаріїв — постійно осмислюваним активом.</w:t>
      </w:r>
    </w:p>
    <w:p/>
    <w:p>
      <w:pPr>
        <w:ind w:left="454"/>
      </w:pPr>
      <w:r>
        <w:rPr>
          <w:i/>
        </w:rPr>
        <w:t>Підсумкова чесність по зрілості. Production-ready й беремо готовим: power-flow-движки (pandapower/PyPSA), бустинг (XGBoost/LightGBM), anomaly/graph-бібліотеки, FastAPI, PostgreSQL+TimescaleDB, Docker, MLflow, PyTorch. Наша інженерна надбудова (методологія, ще не as-built): grey-box-зшивання фізики з ML, корона-модель, графова модель змов, Monte Carlo war-gaming контур, агент-бібліотекар, інтеграція й калібрування під мережу 750/330 кВ і під гриф. PSS/E — зовнішній еталон звірки, не частина нашої поставки.</w:t>
      </w:r>
    </w:p>
    <w:p/>
    <w:p/>
    <w:p>
      <w:pPr>
        <w:pStyle w:val="Heading2"/>
      </w:pPr>
      <w:r>
        <w:t>7. Опціональне усилення продуктів — агентний контур 24/7 та Monte Carlo war-gaming</w:t>
      </w:r>
    </w:p>
    <w:p/>
    <w:p>
      <w:r>
        <w:t>Цей шар не входить до базової поставки жодного продукту. Це апсайд: будь-який із трьох продуктів можна підсилити агентним контуром, що перетворює його з «калькулятора» на машину генерації й осмислення сценаріїв, яка працює 24/7.</w:t>
      </w:r>
    </w:p>
    <w:p/>
    <w:p>
      <w:pPr>
        <w:pStyle w:val="Heading3"/>
      </w:pPr>
      <w:r>
        <w:t>7.1. Контур war-gaming</w:t>
      </w:r>
    </w:p>
    <w:p/>
    <w:p>
      <w:r>
        <w:t>`</w:t>
      </w:r>
    </w:p>
    <w:p>
      <w:r>
        <w:t>Агенти-генератори сценаріїв</w:t>
      </w:r>
    </w:p>
    <w:p>
      <w:r>
        <w:t xml:space="preserve">        ↓</w:t>
      </w:r>
    </w:p>
    <w:p>
      <w:r>
        <w:t>Monte Carlo прогони (тисячі варіантів ударів / погодних / ринкових умов)</w:t>
      </w:r>
    </w:p>
    <w:p>
      <w:r>
        <w:t xml:space="preserve">        ↓</w:t>
      </w:r>
    </w:p>
    <w:p>
      <w:r>
        <w:t>Big Data (TimescaleDB: мільйони результатів сценаріїв)</w:t>
      </w:r>
    </w:p>
    <w:p>
      <w:r>
        <w:t xml:space="preserve">        ↓</w:t>
      </w:r>
    </w:p>
    <w:p>
      <w:r>
        <w:t>Дві віддачі:</w:t>
      </w:r>
    </w:p>
    <w:p>
      <w:r>
        <w:t xml:space="preserve">   (1) оперативна — конкретні вразливості / рекомендації «тут і зараз»</w:t>
      </w:r>
    </w:p>
    <w:p>
      <w:r>
        <w:t xml:space="preserve">   (2) накопичувальна — статистика по всьому масиву сценаріїв (патерни вразливості)</w:t>
      </w:r>
    </w:p>
    <w:p>
      <w:r>
        <w:t xml:space="preserve">        ↓</w:t>
      </w:r>
    </w:p>
    <w:p>
      <w:r>
        <w:t>Агент «аналітик-бібліотекар» — SQL + графіки на запит поверх масиву</w:t>
      </w:r>
    </w:p>
    <w:p>
      <w:r>
        <w:t>`</w:t>
      </w:r>
    </w:p>
    <w:p/>
    <w:p>
      <w:pPr>
        <w:pStyle w:val="Heading3"/>
      </w:pPr>
      <w:r>
        <w:t>7.2. Як це працює</w:t>
      </w:r>
    </w:p>
    <w:p/>
    <w:p>
      <w:pPr>
        <w:pStyle w:val="ListBullet"/>
      </w:pPr>
      <w:r>
        <w:t>Агенти генерують сценарії там, де історичних даних бракує: варіанти цілеспрямованих уражень (комбінації N-k), погодні екстремуми, ринкові стрес-умови. Це і є Monte Carlo синтетика з §1 — джерело даних для grey-box там, де реальної історії стресів мало.</w:t>
      </w:r>
    </w:p>
    <w:p>
      <w:pPr>
        <w:pStyle w:val="ListBullet"/>
      </w:pPr>
      <w:r>
        <w:t>Big Data: результати тисяч/мільйонів прогонів осідають у TimescaleDB (гіпертаблиці + агрегати).</w:t>
      </w:r>
    </w:p>
    <w:p>
      <w:pPr>
        <w:pStyle w:val="ListBullet"/>
      </w:pPr>
      <w:r>
        <w:t>Дві віддачі: оперативна (що вразливе зараз) і накопичувальна (статистичні патерни вразливості — те, що видно лише на великому масиві).</w:t>
      </w:r>
    </w:p>
    <w:p>
      <w:pPr>
        <w:pStyle w:val="ListBullet"/>
      </w:pPr>
      <w:r>
        <w:t>Аналітик-бібліотекар: LLM-агент усередині контуру; на запит tech-користувача генерує SQL до сховища й будує графіки/зведення, оркеструє нові Monte Carlo-прогони. Ваги моделі — у контурі (air-gap), нуль зовнішніх звернень. [методологія / підхід]</w:t>
      </w:r>
    </w:p>
    <w:p/>
    <w:p/>
    <w:p>
      <w:pPr>
        <w:pStyle w:val="Heading2"/>
      </w:pPr>
      <w:r>
        <w:t>8. Горизонт розвитку (опціонально, Модель B)</w:t>
      </w:r>
    </w:p>
    <w:p/>
    <w:p>
      <w:pPr>
        <w:ind w:left="454"/>
      </w:pPr>
      <w:r>
        <w:rPr>
          <w:i/>
        </w:rPr>
        <w:t>Це перспектива, а не умова поставки. Усі три продукти самодостатні й працюють окремо. Якщо замовник захоче — після успішного впровадження Продукту №1 три продукти можна об'єднати в єдиний контур зі спільною шиною даних і наскрізним агентним шаром 24/7.</w:t>
      </w:r>
    </w:p>
    <w:p/>
    <w:p>
      <w:pPr>
        <w:pStyle w:val="Heading3"/>
      </w:pPr>
      <w:r>
        <w:t>8.1. Логіка land-and-expand</w:t>
      </w:r>
    </w:p>
    <w:p/>
    <w:p>
      <w:pPr>
        <w:pStyle w:val="ListBullet"/>
      </w:pPr>
      <w:r>
        <w:t>Старт — з готового продукту-героя (Продукт №1). Він доводить підхід у проді.</w:t>
      </w:r>
    </w:p>
    <w:p>
      <w:pPr>
        <w:pStyle w:val="ListBullet"/>
      </w:pPr>
      <w:r>
        <w:t>Далі — поетапне приєднання Продуктів №2 і №3 та спільної шини. Кожен крок дає цінність незалежно; об'єднання — додатковий ефект зверху.</w:t>
      </w:r>
    </w:p>
    <w:p/>
    <w:p>
      <w:pPr>
        <w:pStyle w:val="Heading3"/>
      </w:pPr>
      <w:r>
        <w:t>8.2. Економіка та ефект горизонту</w:t>
      </w:r>
    </w:p>
    <w:p/>
    <w:p>
      <w:pPr>
        <w:pStyle w:val="ListBullet"/>
      </w:pPr>
      <w:r>
        <w:t>Об'єднана Модель B: $38,4 млн — це −25% від суми трьох окремих продуктів ($51,1 млн). Економія виникає за рахунок спільної інфраструктури, шини даних і єдиного агентного контуру.</w:t>
      </w:r>
    </w:p>
    <w:p>
      <w:pPr>
        <w:pStyle w:val="ListBullet"/>
      </w:pPr>
      <w:r>
        <w:t>Системний ефект горизонту: наскрізне моделювання режимів і ринку дає підґрунтя для обґрунтування +500 МВт пропускної спроможності у напрямку ENTSO-E — ефект, що досяжний лише на об'єднаному контурі, а не на окремому продукті.</w:t>
      </w:r>
    </w:p>
    <w:p/>
    <w:p>
      <w:pPr>
        <w:ind w:left="454"/>
      </w:pPr>
      <w:r>
        <w:rPr>
          <w:i/>
        </w:rPr>
        <w:t>Цей розділ описує можливість, яку замовник може реалізувати у власному темпі. Базова рекомендація — рухатися продуктами 1 → 2 → 3, а об'єднання розглядати як наступний горизонт після підтвердженого результату Продукту №1.</w:t>
      </w:r>
    </w:p>
    <w:p/>
    <w:p/>
    <w:p>
      <w:pPr>
        <w:pStyle w:val="Heading2"/>
      </w:pPr>
      <w:r>
        <w:t>9. Клас точності — що ми обіцяємо і чого НЕ обіцяємо на кожному етапі</w:t>
      </w:r>
    </w:p>
    <w:p/>
    <w:p>
      <w:pPr>
        <w:ind w:left="454"/>
      </w:pPr>
      <w:r>
        <w:rPr>
          <w:i/>
        </w:rPr>
        <w:t>Це найчесніший розділ документа. «Цифрова модель мережі» — не одна річ, а сходинка з кількох класів точності, де кожен наступний дорожчий у рази й вимагає дедалі чутливіших даних. Підміна класів — типова вада «красивих» презентацій: показують картинку диспетчерського класу на даних, яких на старті фізично немає. Ми фіксуємо клас точності явно, щоб замовник точно розумів, за що платить на Етапі-1 і що приходить лише на Етапі-2 під NDA.</w:t>
      </w:r>
    </w:p>
    <w:p/>
    <w:p>
      <w:pPr>
        <w:pStyle w:val="Heading3"/>
      </w:pPr>
      <w:r>
        <w:t>9.1. Сходинка класів точності моделі мережі (Продукт №1)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  <w:sz w:val="20"/>
              </w:rPr>
              <w:t>Клас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Що рахує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Орієнтовна точність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Які дані потрібні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Етап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0. Евристика зв'язності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граф топології: «вибув вузол → хто відпав за зв'язністю»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якісна (так/ні)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відкрита топологія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— (базовий рівень)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1. Легка модель впливу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каскад по графу + паспортні ліміти ліній → оцінка втраченої потужності (МВт) і зачеплених регіонів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±20–30 % по МВт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відкрита топологія + паспортні параметри ліній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Етап-1 (MVP) — ЯДРО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2. DC power flow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лінеаризований потокорозподіл, скринінг N-k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±10–15 %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+ реактанси ліній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Етап-1→2 (за наявності даних)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3. AC power flow (клас PSS/E)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повний Newton-Raphson: напруги, реактив, точні перетоки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±2–5 %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реальні режимні дані SCADA (держтаємниця)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Етап-2 під NDA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4. Digital twin / war-gaming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Monte Carlo млн сценаріїв на AC-моделі, ймовірнісний ризик (PRA)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ймовірнісні розподіли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усе вище + історія відмов обладнання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Етап-2 під NDA (опція)</w:t>
            </w:r>
          </w:p>
        </w:tc>
      </w:tr>
    </w:tbl>
    <w:p/>
    <w:p/>
    <w:p>
      <w:r>
        <w:t>Що це означає на практиці. На Етапі-1 ми чесно даємо клас 1 — легку модель впливу на відкритих даних. Вона відповідає на питання замовника з «Програми співпраці»: *«оцінка впливу ризиків»* і *«прогнозування сценаріїв розвитку подій»* — тобто «якщо ураження прийде по цій підстанції — відпаде ≈X МВт, зачепить регіони Y, Z». Для цього не потрібні диспетчерські напруги й реактив — потрібна топологія та ліміти, які є у відкритому доступі.</w:t>
      </w:r>
    </w:p>
    <w:p/>
    <w:p>
      <w:r>
        <w:t>Класи 3–4 (AC-модель, цифровий двійник) на Етапі-1 неможливі за визначенням — вони впираються в реальні режимні дані НЕК, що є державною таємницею. Будь-яка «AC-точність» без цих даних — фікція. Тому ми НЕ обіцяємо її на старті: вона з'являється на Етапі-2 під NDA, коли замовник відкриває доступ до захищеного контуру даних.</w:t>
      </w:r>
    </w:p>
    <w:p/>
    <w:p>
      <w:pPr>
        <w:ind w:left="454"/>
      </w:pPr>
      <w:r>
        <w:rPr>
          <w:i/>
        </w:rPr>
        <w:t>Чому це продає, а не лякає. Замовник — TSO; його інженери миттєво відрізнять чесну оцінку класу від маркетингового перебільшення. Заявляючи клас 1 на відкритих даних і клас 3–4 на Етапі-2, ми демонструємо, що розуміємо різницю — і що наша архітектура (grey-box, §1) спроєктована рости по цій сходинці без переписування: та сама легка модель калібрується до AC-класу, коли приходять режимні дані.</w:t>
      </w:r>
    </w:p>
    <w:p/>
    <w:p>
      <w:pPr>
        <w:pStyle w:val="Heading3"/>
      </w:pPr>
      <w:r>
        <w:t>9.2. Клас точності по Продукту №2 (нагляд ринку)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Рівень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Що дає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Точність / метрика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Етап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Базовий (rule-based + Z-score)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детекція явних аномалій ордер-флоу, проходить аудит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висока поясненність, помірний recall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Етап-1 (MVP)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ML-аномалії (Isolation Forest, autoencoder)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ловить неочевидні патерни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вищий recall, нижча поясненність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Етап-1→2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Graph-змови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скоординовані групи учасників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структурна (підграфи), потребує історії угод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Етап-2</w:t>
            </w:r>
          </w:p>
        </w:tc>
      </w:tr>
    </w:tbl>
    <w:p/>
    <w:p/>
    <w:p>
      <w:pPr>
        <w:ind w:left="454"/>
      </w:pPr>
      <w:r>
        <w:rPr>
          <w:i/>
        </w:rPr>
        <w:t>Метрика тут — не «±%», а precision/recall + поясненність сліду під REMIT. На Етапі-1 свідомо тримаємо поясненний rule-based як основу (регуляторний аудит), ML — як підсилення.</w:t>
      </w:r>
    </w:p>
    <w:p/>
    <w:p>
      <w:pPr>
        <w:pStyle w:val="Heading3"/>
      </w:pPr>
      <w:r>
        <w:t>9.3. Клас точності по Продукту №3 (прогноз втрат)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Рівень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Точність прогнозу втрат (MAPE)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Дані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Етап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Нормативний / регресія (baseline)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~8–12 % MAPE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наявна база обленерго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Етап-1 (MVP), наявно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Gradient boosting + P² + погода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ціль ≤5 % MAPE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+ погодні ряди, режим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Етап-1→2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+ корона-модель калібрована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покращення на ВЛ СВН у вологу погоду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+ детальні режимні/метеодані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Етап-2</w:t>
            </w:r>
          </w:p>
        </w:tc>
      </w:tr>
    </w:tbl>
    <w:p/>
    <w:p/>
    <w:p>
      <w:pPr>
        <w:ind w:left="454"/>
      </w:pPr>
      <w:r>
        <w:rPr>
          <w:i/>
        </w:rPr>
        <w:t>Це найбільш вимірюваний продукт: MAPE рахується прямо на історії втрат. На Етапі-1 baseline уже працює на наявній базі; ML-надбудова знижує похибку в міру відкриття даних.</w:t>
      </w:r>
    </w:p>
    <w:p/>
    <w:p>
      <w:pPr>
        <w:pStyle w:val="Heading3"/>
      </w:pPr>
      <w:r>
        <w:t>9.4. Принцип, спільний для трьох продуктів</w:t>
      </w:r>
    </w:p>
    <w:p/>
    <w:p>
      <w:pPr>
        <w:pStyle w:val="ListNumber"/>
      </w:pPr>
      <w:r>
        <w:t>Клас точності прив'язаний до даних, а не до амбіцій. Скільки даних відкрив замовник — такий клас ми чесно й заявляємо. Жодних «AC-картинок» без режимних даних.</w:t>
      </w:r>
    </w:p>
    <w:p>
      <w:pPr>
        <w:pStyle w:val="ListNumber"/>
      </w:pPr>
      <w:r>
        <w:t>Архітектура grey-box росте по сходинці без переписування — легка модель Етапу-1 калібрується до вищого класу тими самими інструментами, коли приходять дані Етапу-2.</w:t>
      </w:r>
    </w:p>
    <w:p>
      <w:pPr>
        <w:pStyle w:val="ListNumber"/>
      </w:pPr>
      <w:r>
        <w:t>Етап-1 = відкриті/синтетичні дані → класи 1 (модель), rule-based+ML (нагляд), baseline+boosting (втрати). Етап-2 під NDA = класи 3–4, graph-змови, корона калібрована.</w:t>
      </w:r>
    </w:p>
    <w:p/>
    <w:p>
      <w:pPr>
        <w:ind w:left="454"/>
      </w:pPr>
      <w:r>
        <w:rPr>
          <w:i/>
        </w:rPr>
        <w:t>Цей розділ навмисно поставлений в кінець як «контракт чесності»: усе вище в документі описує *як* ми будуємо; цей розділ фіксує *наскільки точно* — і де проходить межа між тим, що дають відкриті дані, і тим, що вимагає допуску до захищеного контуру.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40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